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26, 2021,</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